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17" w:rsidRDefault="00DF2D17" w:rsidP="00DF2D17">
      <w:pPr>
        <w:spacing w:after="0" w:line="276" w:lineRule="auto"/>
        <w:rPr>
          <w:rFonts w:ascii="Calibri" w:eastAsia="Calibri" w:hAnsi="Calibri" w:cs="Calibri"/>
          <w:sz w:val="21"/>
        </w:rPr>
      </w:pPr>
      <w:proofErr w:type="spellStart"/>
      <w:r>
        <w:rPr>
          <w:rFonts w:ascii="PMingLiU" w:eastAsia="PMingLiU" w:hAnsi="PMingLiU" w:cs="PMingLiU"/>
          <w:sz w:val="21"/>
        </w:rPr>
        <w:t>呈交</w:t>
      </w:r>
      <w:r>
        <w:rPr>
          <w:rFonts w:ascii="PMingLiU" w:eastAsia="PMingLiU" w:hAnsi="PMingLiU" w:cs="PMingLiU"/>
          <w:i/>
          <w:sz w:val="21"/>
        </w:rPr>
        <w:t>《时机已到，如何行动：全球契约的十大措施</w:t>
      </w:r>
      <w:proofErr w:type="spellEnd"/>
      <w:r>
        <w:rPr>
          <w:rFonts w:ascii="PMingLiU" w:eastAsia="PMingLiU" w:hAnsi="PMingLiU" w:cs="PMingLiU"/>
          <w:i/>
          <w:sz w:val="21"/>
        </w:rPr>
        <w:t>》</w:t>
      </w:r>
    </w:p>
    <w:p w:rsidR="00DF2D17" w:rsidRDefault="00DF2D17" w:rsidP="00DF2D17">
      <w:pPr>
        <w:spacing w:after="0" w:line="276" w:lineRule="auto"/>
        <w:jc w:val="center"/>
        <w:rPr>
          <w:rFonts w:ascii="Calibri" w:eastAsia="Calibri" w:hAnsi="Calibri" w:cs="Calibri"/>
          <w:b/>
          <w:sz w:val="21"/>
        </w:rPr>
      </w:pPr>
    </w:p>
    <w:p w:rsidR="00DF2D17" w:rsidRDefault="00DF2D17" w:rsidP="00DF2D17">
      <w:pPr>
        <w:spacing w:after="0" w:line="276" w:lineRule="auto"/>
        <w:jc w:val="center"/>
        <w:rPr>
          <w:rFonts w:ascii="Calibri" w:eastAsia="Calibri" w:hAnsi="Calibri" w:cs="Calibri"/>
          <w:b/>
          <w:sz w:val="21"/>
          <w:shd w:val="clear" w:color="auto" w:fill="FFFF00"/>
        </w:rPr>
      </w:pPr>
      <w:proofErr w:type="spellStart"/>
      <w:r>
        <w:rPr>
          <w:rFonts w:ascii="PMingLiU" w:eastAsia="PMingLiU" w:hAnsi="PMingLiU" w:cs="PMingLiU"/>
          <w:b/>
          <w:sz w:val="21"/>
          <w:shd w:val="clear" w:color="auto" w:fill="FFFF00"/>
        </w:rPr>
        <w:t>政府信函模板</w:t>
      </w:r>
      <w:proofErr w:type="spellEnd"/>
    </w:p>
    <w:p w:rsidR="00DF2D17" w:rsidRDefault="00DF2D17" w:rsidP="00DF2D17">
      <w:pPr>
        <w:spacing w:after="0" w:line="276" w:lineRule="auto"/>
        <w:jc w:val="center"/>
        <w:rPr>
          <w:rFonts w:ascii="Calibri" w:eastAsia="Calibri" w:hAnsi="Calibri" w:cs="Calibri"/>
          <w:sz w:val="21"/>
        </w:rPr>
      </w:pPr>
      <w:r>
        <w:rPr>
          <w:rFonts w:ascii="Calibri" w:eastAsia="Calibri" w:hAnsi="Calibri" w:cs="Calibri"/>
          <w:sz w:val="21"/>
          <w:shd w:val="clear" w:color="auto" w:fill="FFFF00"/>
        </w:rPr>
        <w:t>/</w:t>
      </w:r>
      <w:proofErr w:type="spellStart"/>
      <w:r>
        <w:rPr>
          <w:rFonts w:ascii="PMingLiU" w:eastAsia="PMingLiU" w:hAnsi="PMingLiU" w:cs="PMingLiU"/>
          <w:sz w:val="21"/>
          <w:shd w:val="clear" w:color="auto" w:fill="FFFF00"/>
        </w:rPr>
        <w:t>您可根据需要，考虑、修改或完全更改措辞</w:t>
      </w:r>
      <w:proofErr w:type="spellEnd"/>
    </w:p>
    <w:p w:rsidR="00DF2D17" w:rsidRDefault="00DF2D17" w:rsidP="00DF2D17">
      <w:pPr>
        <w:spacing w:after="0" w:line="276" w:lineRule="auto"/>
        <w:jc w:val="center"/>
        <w:rPr>
          <w:rFonts w:ascii="Calibri" w:eastAsia="Calibri" w:hAnsi="Calibri" w:cs="Calibri"/>
          <w:sz w:val="21"/>
          <w:shd w:val="clear" w:color="auto" w:fill="FFFF00"/>
        </w:rPr>
      </w:pPr>
    </w:p>
    <w:p w:rsidR="00DF2D17" w:rsidRDefault="00DF2D17" w:rsidP="00DF2D17">
      <w:pPr>
        <w:spacing w:after="0" w:line="276" w:lineRule="auto"/>
        <w:jc w:val="center"/>
        <w:rPr>
          <w:rFonts w:ascii="Calibri" w:eastAsia="Calibri" w:hAnsi="Calibri" w:cs="Calibri"/>
          <w:sz w:val="21"/>
          <w:shd w:val="clear" w:color="auto" w:fill="FFFF00"/>
        </w:rPr>
      </w:pPr>
      <w:r>
        <w:rPr>
          <w:rFonts w:ascii="Calibri" w:eastAsia="Calibri" w:hAnsi="Calibri" w:cs="Calibri"/>
          <w:sz w:val="21"/>
          <w:shd w:val="clear" w:color="auto" w:fill="FFFF00"/>
        </w:rPr>
        <w:t>[</w:t>
      </w:r>
      <w:proofErr w:type="spellStart"/>
      <w:r>
        <w:rPr>
          <w:rFonts w:ascii="PMingLiU" w:eastAsia="PMingLiU" w:hAnsi="PMingLiU" w:cs="PMingLiU"/>
          <w:sz w:val="21"/>
          <w:shd w:val="clear" w:color="auto" w:fill="FFFF00"/>
        </w:rPr>
        <w:t>贵组织信头或标识</w:t>
      </w:r>
      <w:proofErr w:type="spellEnd"/>
      <w:r>
        <w:rPr>
          <w:rFonts w:ascii="Calibri" w:eastAsia="Calibri" w:hAnsi="Calibri" w:cs="Calibri"/>
          <w:sz w:val="21"/>
          <w:shd w:val="clear" w:color="auto" w:fill="FFFF00"/>
        </w:rPr>
        <w:t>]</w:t>
      </w:r>
    </w:p>
    <w:p w:rsidR="00DF2D17" w:rsidRDefault="00DF2D17" w:rsidP="00DF2D17">
      <w:pPr>
        <w:spacing w:after="0" w:line="276" w:lineRule="auto"/>
        <w:jc w:val="both"/>
        <w:rPr>
          <w:rFonts w:ascii="Calibri" w:eastAsia="Calibri" w:hAnsi="Calibri" w:cs="Calibri"/>
          <w:sz w:val="21"/>
          <w:shd w:val="clear" w:color="auto" w:fill="FFFF00"/>
        </w:rPr>
      </w:pPr>
    </w:p>
    <w:p w:rsidR="00DF2D17" w:rsidRDefault="00DF2D17" w:rsidP="00DF2D17">
      <w:pPr>
        <w:spacing w:after="0" w:line="276" w:lineRule="auto"/>
        <w:jc w:val="both"/>
        <w:rPr>
          <w:rFonts w:ascii="Calibri" w:eastAsia="Calibri" w:hAnsi="Calibri" w:cs="Calibri"/>
          <w:sz w:val="21"/>
        </w:rPr>
      </w:pPr>
      <w:r>
        <w:rPr>
          <w:rFonts w:ascii="Calibri" w:eastAsia="Calibri" w:hAnsi="Calibri" w:cs="Calibri"/>
          <w:sz w:val="21"/>
          <w:shd w:val="clear" w:color="auto" w:fill="FFFF00"/>
        </w:rPr>
        <w:t>[</w:t>
      </w:r>
      <w:proofErr w:type="spellStart"/>
      <w:r>
        <w:rPr>
          <w:rFonts w:ascii="PMingLiU" w:eastAsia="PMingLiU" w:hAnsi="PMingLiU" w:cs="PMingLiU"/>
          <w:sz w:val="21"/>
          <w:shd w:val="clear" w:color="auto" w:fill="FFFF00"/>
        </w:rPr>
        <w:t>接收人姓名、职务和地址</w:t>
      </w:r>
      <w:proofErr w:type="spellEnd"/>
      <w:r>
        <w:rPr>
          <w:rFonts w:ascii="Calibri" w:eastAsia="Calibri" w:hAnsi="Calibri" w:cs="Calibri"/>
          <w:sz w:val="21"/>
        </w:rPr>
        <w:t>]</w:t>
      </w:r>
    </w:p>
    <w:p w:rsidR="00DF2D17" w:rsidRDefault="00DF2D17" w:rsidP="00DF2D17">
      <w:pPr>
        <w:spacing w:after="0" w:line="276" w:lineRule="auto"/>
        <w:rPr>
          <w:rFonts w:ascii="Calibri" w:eastAsia="Calibri" w:hAnsi="Calibri" w:cs="Calibri"/>
          <w:sz w:val="21"/>
        </w:rPr>
      </w:pPr>
    </w:p>
    <w:p w:rsidR="00DF2D17" w:rsidRDefault="00DF2D17" w:rsidP="00DF2D17">
      <w:pPr>
        <w:spacing w:after="0" w:line="276" w:lineRule="auto"/>
        <w:rPr>
          <w:rFonts w:ascii="Calibri" w:eastAsia="Calibri" w:hAnsi="Calibri" w:cs="Calibri"/>
          <w:sz w:val="21"/>
        </w:rPr>
      </w:pPr>
      <w:r>
        <w:rPr>
          <w:rFonts w:ascii="Calibri" w:eastAsia="Calibri" w:hAnsi="Calibri" w:cs="Calibri"/>
          <w:sz w:val="21"/>
          <w:shd w:val="clear" w:color="auto" w:fill="FFFF00"/>
        </w:rPr>
        <w:t>[</w:t>
      </w:r>
      <w:proofErr w:type="spellStart"/>
      <w:r>
        <w:rPr>
          <w:rFonts w:ascii="PMingLiU" w:eastAsia="PMingLiU" w:hAnsi="PMingLiU" w:cs="PMingLiU"/>
          <w:sz w:val="21"/>
          <w:shd w:val="clear" w:color="auto" w:fill="FFFF00"/>
        </w:rPr>
        <w:t>信函发送日期</w:t>
      </w:r>
      <w:proofErr w:type="spellEnd"/>
      <w:r>
        <w:rPr>
          <w:rFonts w:ascii="Calibri" w:eastAsia="Calibri" w:hAnsi="Calibri" w:cs="Calibri"/>
          <w:sz w:val="21"/>
        </w:rPr>
        <w:t>]</w:t>
      </w:r>
    </w:p>
    <w:p w:rsidR="00DF2D17" w:rsidRDefault="00DF2D17" w:rsidP="00DF2D17">
      <w:pPr>
        <w:spacing w:after="0" w:line="276" w:lineRule="auto"/>
        <w:jc w:val="both"/>
        <w:rPr>
          <w:rFonts w:ascii="Calibri" w:eastAsia="Calibri" w:hAnsi="Calibri" w:cs="Calibri"/>
          <w:color w:val="FF0000"/>
          <w:sz w:val="21"/>
        </w:rPr>
      </w:pPr>
    </w:p>
    <w:p w:rsidR="00DF2D17" w:rsidRDefault="00DF2D17" w:rsidP="00DF2D17">
      <w:pPr>
        <w:spacing w:after="0" w:line="276" w:lineRule="auto"/>
        <w:jc w:val="both"/>
        <w:rPr>
          <w:rFonts w:ascii="Calibri" w:eastAsia="Calibri" w:hAnsi="Calibri" w:cs="Calibri"/>
          <w:color w:val="FF0000"/>
          <w:sz w:val="21"/>
        </w:rPr>
      </w:pPr>
    </w:p>
    <w:p w:rsidR="00DF2D17" w:rsidRDefault="00DF2D17" w:rsidP="00DF2D17">
      <w:pPr>
        <w:spacing w:after="0" w:line="276" w:lineRule="auto"/>
        <w:jc w:val="both"/>
        <w:rPr>
          <w:rFonts w:ascii="Calibri" w:eastAsia="Calibri" w:hAnsi="Calibri" w:cs="Calibri"/>
          <w:b/>
          <w:color w:val="FF0000"/>
          <w:sz w:val="21"/>
        </w:rPr>
      </w:pPr>
      <w:proofErr w:type="spellStart"/>
      <w:r>
        <w:rPr>
          <w:rFonts w:ascii="PMingLiU" w:eastAsia="PMingLiU" w:hAnsi="PMingLiU" w:cs="PMingLiU"/>
          <w:b/>
          <w:sz w:val="21"/>
          <w:u w:val="single"/>
        </w:rPr>
        <w:t>主题：民间社团关于《安全、有序和正规移民全球契约》的三大紧急讯息</w:t>
      </w:r>
      <w:proofErr w:type="spellEnd"/>
      <w:r>
        <w:rPr>
          <w:rFonts w:ascii="Calibri" w:eastAsia="Calibri" w:hAnsi="Calibri" w:cs="Calibri"/>
          <w:b/>
          <w:sz w:val="21"/>
          <w:u w:val="single"/>
        </w:rPr>
        <w:t xml:space="preserve"> </w:t>
      </w:r>
    </w:p>
    <w:p w:rsidR="00DF2D17" w:rsidRDefault="00DF2D17" w:rsidP="00DF2D17">
      <w:pPr>
        <w:spacing w:after="0" w:line="276" w:lineRule="auto"/>
        <w:jc w:val="both"/>
        <w:rPr>
          <w:rFonts w:ascii="Calibri" w:eastAsia="Calibri" w:hAnsi="Calibri" w:cs="Calibri"/>
          <w:i/>
          <w:sz w:val="21"/>
        </w:rPr>
      </w:pPr>
    </w:p>
    <w:p w:rsidR="00DF2D17" w:rsidRDefault="00DF2D17" w:rsidP="00DF2D17">
      <w:pPr>
        <w:spacing w:after="0" w:line="276" w:lineRule="auto"/>
        <w:jc w:val="both"/>
        <w:rPr>
          <w:rFonts w:ascii="Calibri" w:eastAsia="Calibri" w:hAnsi="Calibri" w:cs="Calibri"/>
          <w:i/>
          <w:sz w:val="21"/>
        </w:rPr>
      </w:pPr>
      <w:proofErr w:type="spellStart"/>
      <w:proofErr w:type="gramStart"/>
      <w:r>
        <w:rPr>
          <w:rFonts w:ascii="PMingLiU" w:eastAsia="PMingLiU" w:hAnsi="PMingLiU" w:cs="PMingLiU"/>
          <w:i/>
          <w:sz w:val="21"/>
          <w:shd w:val="clear" w:color="auto" w:fill="FFFF00"/>
        </w:rPr>
        <w:t>尊敬的阁下</w:t>
      </w:r>
      <w:proofErr w:type="spellEnd"/>
      <w:r>
        <w:rPr>
          <w:rFonts w:ascii="Calibri" w:eastAsia="Calibri" w:hAnsi="Calibri" w:cs="Calibri"/>
          <w:sz w:val="21"/>
          <w:shd w:val="clear" w:color="auto" w:fill="FFFF00"/>
        </w:rPr>
        <w:t>[</w:t>
      </w:r>
      <w:proofErr w:type="spellStart"/>
      <w:proofErr w:type="gramEnd"/>
      <w:r>
        <w:rPr>
          <w:rFonts w:ascii="PMingLiU" w:eastAsia="PMingLiU" w:hAnsi="PMingLiU" w:cs="PMingLiU"/>
          <w:sz w:val="21"/>
          <w:shd w:val="clear" w:color="auto" w:fill="FFFF00"/>
        </w:rPr>
        <w:t>或</w:t>
      </w:r>
      <w:r>
        <w:rPr>
          <w:rFonts w:ascii="PMingLiU" w:eastAsia="PMingLiU" w:hAnsi="PMingLiU" w:cs="PMingLiU"/>
          <w:i/>
          <w:sz w:val="21"/>
          <w:shd w:val="clear" w:color="auto" w:fill="FFFF00"/>
        </w:rPr>
        <w:t>或尊敬的</w:t>
      </w:r>
      <w:r>
        <w:rPr>
          <w:rFonts w:ascii="Calibri" w:eastAsia="Calibri" w:hAnsi="Calibri" w:cs="Calibri"/>
          <w:i/>
          <w:sz w:val="21"/>
          <w:shd w:val="clear" w:color="auto" w:fill="FFFF00"/>
        </w:rPr>
        <w:t>XY</w:t>
      </w:r>
      <w:r>
        <w:rPr>
          <w:rFonts w:ascii="PMingLiU" w:eastAsia="PMingLiU" w:hAnsi="PMingLiU" w:cs="PMingLiU"/>
          <w:i/>
          <w:sz w:val="21"/>
          <w:shd w:val="clear" w:color="auto" w:fill="FFFF00"/>
        </w:rPr>
        <w:t>部长等：请采用正式姓</w:t>
      </w:r>
      <w:bookmarkStart w:id="0" w:name="_GoBack"/>
      <w:bookmarkEnd w:id="0"/>
      <w:r>
        <w:rPr>
          <w:rFonts w:ascii="PMingLiU" w:eastAsia="PMingLiU" w:hAnsi="PMingLiU" w:cs="PMingLiU"/>
          <w:i/>
          <w:sz w:val="21"/>
          <w:shd w:val="clear" w:color="auto" w:fill="FFFF00"/>
        </w:rPr>
        <w:t>名和适宜称谓</w:t>
      </w:r>
      <w:proofErr w:type="spellEnd"/>
    </w:p>
    <w:p w:rsidR="00DF2D17" w:rsidRDefault="00DF2D17" w:rsidP="00DF2D17">
      <w:pPr>
        <w:spacing w:after="0" w:line="276" w:lineRule="auto"/>
        <w:jc w:val="both"/>
        <w:rPr>
          <w:rFonts w:ascii="Calibri" w:eastAsia="Calibri" w:hAnsi="Calibri" w:cs="Calibri"/>
          <w:i/>
          <w:sz w:val="21"/>
        </w:rPr>
      </w:pPr>
    </w:p>
    <w:p w:rsidR="00DF2D17" w:rsidRDefault="00DF2D17" w:rsidP="00DF2D17">
      <w:pPr>
        <w:spacing w:after="0" w:line="276" w:lineRule="auto"/>
        <w:jc w:val="both"/>
        <w:rPr>
          <w:rFonts w:ascii="Calibri" w:eastAsia="Calibri" w:hAnsi="Calibri" w:cs="Calibri"/>
          <w:sz w:val="21"/>
        </w:rPr>
      </w:pPr>
      <w:r>
        <w:rPr>
          <w:rFonts w:ascii="PMingLiU" w:eastAsia="PMingLiU" w:hAnsi="PMingLiU" w:cs="PMingLiU"/>
          <w:sz w:val="21"/>
        </w:rPr>
        <w:t>此信谨在向您介绍应对当今国际移民事务面临之挑战、权利和机会的实用解决方案以及具体机制和合作框架。我们与全球数以百计民间社团组织和网络共同实施这项工作：移民、难民和侨民团体；人权、发展和信仰组织；工会和劳工协会以及各行各业各地区的其他团体组织，它们中很多已在地方、国家、区域和国际层面与政府联手开展这些问题的相关工作。</w:t>
      </w:r>
    </w:p>
    <w:p w:rsidR="00DF2D17" w:rsidRDefault="00DF2D17" w:rsidP="00DF2D17">
      <w:pPr>
        <w:spacing w:before="160" w:after="0" w:line="276" w:lineRule="auto"/>
        <w:jc w:val="both"/>
        <w:rPr>
          <w:rFonts w:ascii="Calibri" w:eastAsia="Calibri" w:hAnsi="Calibri" w:cs="Calibri"/>
          <w:sz w:val="21"/>
        </w:rPr>
      </w:pPr>
      <w:r>
        <w:rPr>
          <w:rFonts w:ascii="PMingLiU" w:eastAsia="PMingLiU" w:hAnsi="PMingLiU" w:cs="PMingLiU"/>
          <w:sz w:val="21"/>
        </w:rPr>
        <w:t>具体而言，之所以写这封信，是因为我们认为有必要马上行动起来，积极应对联合国全部</w:t>
      </w:r>
      <w:r>
        <w:rPr>
          <w:rFonts w:ascii="Calibri" w:eastAsia="Calibri" w:hAnsi="Calibri" w:cs="Calibri"/>
          <w:sz w:val="21"/>
        </w:rPr>
        <w:t>193</w:t>
      </w:r>
      <w:r>
        <w:rPr>
          <w:rFonts w:ascii="PMingLiU" w:eastAsia="PMingLiU" w:hAnsi="PMingLiU" w:cs="PMingLiU"/>
          <w:sz w:val="21"/>
        </w:rPr>
        <w:t>个成员国</w:t>
      </w:r>
      <w:r>
        <w:rPr>
          <w:rFonts w:ascii="Calibri" w:eastAsia="Calibri" w:hAnsi="Calibri" w:cs="Calibri"/>
          <w:sz w:val="21"/>
        </w:rPr>
        <w:t>2016</w:t>
      </w:r>
      <w:r>
        <w:rPr>
          <w:rFonts w:ascii="PMingLiU" w:eastAsia="PMingLiU" w:hAnsi="PMingLiU" w:cs="PMingLiU"/>
          <w:sz w:val="21"/>
        </w:rPr>
        <w:t>年</w:t>
      </w:r>
      <w:r>
        <w:rPr>
          <w:rFonts w:ascii="Calibri" w:eastAsia="Calibri" w:hAnsi="Calibri" w:cs="Calibri"/>
          <w:sz w:val="21"/>
        </w:rPr>
        <w:t>9</w:t>
      </w:r>
      <w:r>
        <w:rPr>
          <w:rFonts w:ascii="PMingLiU" w:eastAsia="PMingLiU" w:hAnsi="PMingLiU" w:cs="PMingLiU"/>
          <w:sz w:val="21"/>
        </w:rPr>
        <w:t>月在联合国大会难民和移民事务峰会上和此前一年在《</w:t>
      </w:r>
      <w:r>
        <w:rPr>
          <w:rFonts w:ascii="Calibri" w:eastAsia="Calibri" w:hAnsi="Calibri" w:cs="Calibri"/>
          <w:sz w:val="21"/>
        </w:rPr>
        <w:t>2030</w:t>
      </w:r>
      <w:r>
        <w:rPr>
          <w:rFonts w:ascii="PMingLiU" w:eastAsia="PMingLiU" w:hAnsi="PMingLiU" w:cs="PMingLiU"/>
          <w:sz w:val="21"/>
        </w:rPr>
        <w:t>年可持续发展议程》中做出的积极承诺。这些承诺的后续措施之一，就是目前各国正在主导制定《安全、有序和正规移民全球契约》，以便在</w:t>
      </w:r>
      <w:r>
        <w:rPr>
          <w:rFonts w:ascii="Calibri" w:eastAsia="Calibri" w:hAnsi="Calibri" w:cs="Calibri"/>
          <w:sz w:val="21"/>
        </w:rPr>
        <w:t>2018</w:t>
      </w:r>
      <w:r>
        <w:rPr>
          <w:rFonts w:ascii="PMingLiU" w:eastAsia="PMingLiU" w:hAnsi="PMingLiU" w:cs="PMingLiU"/>
          <w:sz w:val="21"/>
        </w:rPr>
        <w:t>年</w:t>
      </w:r>
      <w:r>
        <w:rPr>
          <w:rFonts w:ascii="Calibri" w:eastAsia="Calibri" w:hAnsi="Calibri" w:cs="Calibri"/>
          <w:sz w:val="21"/>
        </w:rPr>
        <w:t>9</w:t>
      </w:r>
      <w:r>
        <w:rPr>
          <w:rFonts w:ascii="PMingLiU" w:eastAsia="PMingLiU" w:hAnsi="PMingLiU" w:cs="PMingLiU"/>
          <w:sz w:val="21"/>
        </w:rPr>
        <w:t>月召开的联合国大会上批准通过。</w:t>
      </w:r>
    </w:p>
    <w:p w:rsidR="00DF2D17" w:rsidRDefault="00DF2D17" w:rsidP="00DF2D17">
      <w:pPr>
        <w:spacing w:before="160" w:after="0" w:line="276" w:lineRule="auto"/>
        <w:jc w:val="both"/>
        <w:rPr>
          <w:rFonts w:ascii="Calibri" w:eastAsia="Calibri" w:hAnsi="Calibri" w:cs="Calibri"/>
          <w:sz w:val="21"/>
        </w:rPr>
      </w:pPr>
      <w:r>
        <w:rPr>
          <w:rFonts w:ascii="PMingLiU" w:eastAsia="PMingLiU" w:hAnsi="PMingLiU" w:cs="PMingLiU"/>
          <w:sz w:val="21"/>
        </w:rPr>
        <w:t>我们从成员国在</w:t>
      </w:r>
      <w:r>
        <w:rPr>
          <w:rFonts w:ascii="Calibri" w:eastAsia="Calibri" w:hAnsi="Calibri" w:cs="Calibri"/>
          <w:sz w:val="21"/>
        </w:rPr>
        <w:t>2016</w:t>
      </w:r>
      <w:r>
        <w:rPr>
          <w:rFonts w:ascii="PMingLiU" w:eastAsia="PMingLiU" w:hAnsi="PMingLiU" w:cs="PMingLiU"/>
          <w:sz w:val="21"/>
        </w:rPr>
        <w:t>年峰会最后宣言的呼吁中得到启发，即呼吁“</w:t>
      </w:r>
      <w:r>
        <w:rPr>
          <w:rFonts w:ascii="PMingLiU" w:eastAsia="PMingLiU" w:hAnsi="PMingLiU" w:cs="PMingLiU"/>
          <w:i/>
          <w:sz w:val="21"/>
        </w:rPr>
        <w:t>政府和民间社团要加深活动，找出应对国际移民事务所带来之挑战和机会的响应措施</w:t>
      </w:r>
      <w:r>
        <w:rPr>
          <w:rFonts w:ascii="PMingLiU" w:eastAsia="PMingLiU" w:hAnsi="PMingLiU" w:cs="PMingLiU"/>
          <w:sz w:val="21"/>
        </w:rPr>
        <w:t>”。借此机会，我们向您传达</w:t>
      </w:r>
      <w:r>
        <w:rPr>
          <w:rFonts w:ascii="PMingLiU" w:eastAsia="PMingLiU" w:hAnsi="PMingLiU" w:cs="PMingLiU"/>
          <w:b/>
          <w:sz w:val="21"/>
        </w:rPr>
        <w:t>三条紧急讯息</w:t>
      </w:r>
      <w:r>
        <w:rPr>
          <w:rFonts w:ascii="PMingLiU" w:eastAsia="PMingLiU" w:hAnsi="PMingLiU" w:cs="PMingLiU"/>
          <w:sz w:val="21"/>
        </w:rPr>
        <w:t>，并附上民间社团文件</w:t>
      </w:r>
      <w:r>
        <w:rPr>
          <w:rFonts w:ascii="PMingLiU" w:eastAsia="PMingLiU" w:hAnsi="PMingLiU" w:cs="PMingLiU"/>
          <w:b/>
          <w:i/>
          <w:sz w:val="21"/>
        </w:rPr>
        <w:t>《时机已到，如何行动：全球契约的十大措施》</w:t>
      </w:r>
      <w:r>
        <w:rPr>
          <w:rFonts w:ascii="PMingLiU" w:eastAsia="PMingLiU" w:hAnsi="PMingLiU" w:cs="PMingLiU"/>
          <w:i/>
          <w:sz w:val="21"/>
        </w:rPr>
        <w:t>全文。</w:t>
      </w:r>
    </w:p>
    <w:p w:rsidR="00DF2D17" w:rsidRDefault="00DF2D17" w:rsidP="00DF2D17">
      <w:pPr>
        <w:spacing w:after="0" w:line="276" w:lineRule="auto"/>
        <w:jc w:val="both"/>
        <w:rPr>
          <w:rFonts w:ascii="Calibri" w:eastAsia="Calibri" w:hAnsi="Calibri" w:cs="Calibri"/>
          <w:b/>
          <w:sz w:val="21"/>
        </w:rPr>
      </w:pPr>
    </w:p>
    <w:p w:rsidR="00DF2D17" w:rsidRDefault="00DF2D17" w:rsidP="00DF2D17">
      <w:pPr>
        <w:numPr>
          <w:ilvl w:val="0"/>
          <w:numId w:val="1"/>
        </w:numPr>
        <w:spacing w:after="0" w:line="276" w:lineRule="auto"/>
        <w:ind w:left="360" w:hanging="360"/>
        <w:jc w:val="both"/>
        <w:rPr>
          <w:rFonts w:ascii="Calibri" w:eastAsia="Calibri" w:hAnsi="Calibri" w:cs="Calibri"/>
          <w:b/>
          <w:sz w:val="21"/>
        </w:rPr>
      </w:pPr>
      <w:proofErr w:type="spellStart"/>
      <w:r>
        <w:rPr>
          <w:rFonts w:ascii="PMingLiU" w:eastAsia="PMingLiU" w:hAnsi="PMingLiU" w:cs="PMingLiU"/>
          <w:b/>
          <w:sz w:val="21"/>
        </w:rPr>
        <w:t>值得达成的全球契约</w:t>
      </w:r>
      <w:proofErr w:type="spellEnd"/>
    </w:p>
    <w:p w:rsidR="00DF2D17" w:rsidRDefault="00DF2D17" w:rsidP="00DF2D17">
      <w:pPr>
        <w:spacing w:after="0" w:line="276" w:lineRule="auto"/>
        <w:jc w:val="both"/>
        <w:rPr>
          <w:rFonts w:ascii="Calibri" w:eastAsia="Calibri" w:hAnsi="Calibri" w:cs="Calibri"/>
          <w:sz w:val="21"/>
        </w:rPr>
      </w:pPr>
      <w:r>
        <w:rPr>
          <w:rFonts w:ascii="PMingLiU" w:eastAsia="PMingLiU" w:hAnsi="PMingLiU" w:cs="PMingLiU"/>
          <w:sz w:val="21"/>
        </w:rPr>
        <w:t>我们希望与您共同努力制定全球契约，与</w:t>
      </w:r>
      <w:r>
        <w:rPr>
          <w:rFonts w:ascii="Calibri" w:eastAsia="Calibri" w:hAnsi="Calibri" w:cs="Calibri"/>
          <w:sz w:val="21"/>
        </w:rPr>
        <w:t>SDG</w:t>
      </w:r>
      <w:r>
        <w:rPr>
          <w:rFonts w:ascii="PMingLiU" w:eastAsia="PMingLiU" w:hAnsi="PMingLiU" w:cs="PMingLiU"/>
          <w:sz w:val="21"/>
        </w:rPr>
        <w:t>形成有效互补，详细规定并切切实实地履行对所有移民相关目标和目的的承诺，并与也在制定之中的《全球难民问题契约》直接配合。从实践角度来讲，这份全球契约应包括承诺制订一整套目标远大却能够在</w:t>
      </w:r>
      <w:r>
        <w:rPr>
          <w:rFonts w:ascii="Calibri" w:eastAsia="Calibri" w:hAnsi="Calibri" w:cs="Calibri"/>
          <w:sz w:val="21"/>
        </w:rPr>
        <w:t>2030</w:t>
      </w:r>
      <w:r>
        <w:rPr>
          <w:rFonts w:ascii="PMingLiU" w:eastAsia="PMingLiU" w:hAnsi="PMingLiU" w:cs="PMingLiU"/>
          <w:sz w:val="21"/>
        </w:rPr>
        <w:t>年前的</w:t>
      </w:r>
      <w:r>
        <w:rPr>
          <w:rFonts w:ascii="Calibri" w:eastAsia="Calibri" w:hAnsi="Calibri" w:cs="Calibri"/>
          <w:sz w:val="21"/>
        </w:rPr>
        <w:t>2</w:t>
      </w:r>
      <w:r>
        <w:rPr>
          <w:rFonts w:ascii="PMingLiU" w:eastAsia="PMingLiU" w:hAnsi="PMingLiU" w:cs="PMingLiU"/>
          <w:sz w:val="21"/>
        </w:rPr>
        <w:t>年、</w:t>
      </w:r>
      <w:r>
        <w:rPr>
          <w:rFonts w:ascii="Calibri" w:eastAsia="Calibri" w:hAnsi="Calibri" w:cs="Calibri"/>
          <w:sz w:val="21"/>
        </w:rPr>
        <w:t>4</w:t>
      </w:r>
      <w:r>
        <w:rPr>
          <w:rFonts w:ascii="PMingLiU" w:eastAsia="PMingLiU" w:hAnsi="PMingLiU" w:cs="PMingLiU"/>
          <w:sz w:val="21"/>
        </w:rPr>
        <w:t>年、</w:t>
      </w:r>
      <w:r>
        <w:rPr>
          <w:rFonts w:ascii="Calibri" w:eastAsia="Calibri" w:hAnsi="Calibri" w:cs="Calibri"/>
          <w:sz w:val="21"/>
        </w:rPr>
        <w:t>6</w:t>
      </w:r>
      <w:r>
        <w:rPr>
          <w:rFonts w:ascii="PMingLiU" w:eastAsia="PMingLiU" w:hAnsi="PMingLiU" w:cs="PMingLiU"/>
          <w:sz w:val="21"/>
        </w:rPr>
        <w:t>年、</w:t>
      </w:r>
      <w:r>
        <w:rPr>
          <w:rFonts w:ascii="Calibri" w:eastAsia="Calibri" w:hAnsi="Calibri" w:cs="Calibri"/>
          <w:sz w:val="21"/>
        </w:rPr>
        <w:t>8</w:t>
      </w:r>
      <w:r>
        <w:rPr>
          <w:rFonts w:ascii="PMingLiU" w:eastAsia="PMingLiU" w:hAnsi="PMingLiU" w:cs="PMingLiU"/>
          <w:sz w:val="21"/>
        </w:rPr>
        <w:t>年和</w:t>
      </w:r>
      <w:r>
        <w:rPr>
          <w:rFonts w:ascii="Calibri" w:eastAsia="Calibri" w:hAnsi="Calibri" w:cs="Calibri"/>
          <w:sz w:val="21"/>
        </w:rPr>
        <w:t>12</w:t>
      </w:r>
      <w:r>
        <w:rPr>
          <w:rFonts w:ascii="PMingLiU" w:eastAsia="PMingLiU" w:hAnsi="PMingLiU" w:cs="PMingLiU"/>
          <w:sz w:val="21"/>
        </w:rPr>
        <w:t>年间逐步得以实现的措施，以及对应的目标与行动计划。全球契约还应包含一个全面的、囊括移民和难民现有保护与处理规范和原则的附件。</w:t>
      </w:r>
    </w:p>
    <w:p w:rsidR="00DF2D17" w:rsidRDefault="00DF2D17" w:rsidP="00DF2D17">
      <w:pPr>
        <w:spacing w:before="160" w:after="0" w:line="276" w:lineRule="auto"/>
        <w:jc w:val="both"/>
        <w:rPr>
          <w:rFonts w:ascii="Calibri" w:eastAsia="Calibri" w:hAnsi="Calibri" w:cs="Calibri"/>
          <w:sz w:val="21"/>
        </w:rPr>
      </w:pPr>
      <w:r>
        <w:rPr>
          <w:rFonts w:ascii="PMingLiU" w:eastAsia="PMingLiU" w:hAnsi="PMingLiU" w:cs="PMingLiU"/>
          <w:sz w:val="21"/>
        </w:rPr>
        <w:t>这份契约应甄别出各国和其他利益方在契约批准通过后应该继续努力的更困难问题和隔阂，以便在原则、实践和合作领域达成一致。这应包括明确并限定时间的多方参与程序，推进和完善当前涉及困苦难民待遇、气候和环境诱发流离失所、正规化、归国和在融入以及移民治理事务的原则和自愿性指导方针。</w:t>
      </w:r>
    </w:p>
    <w:p w:rsidR="00DF2D17" w:rsidRDefault="00DF2D17" w:rsidP="00DF2D17">
      <w:pPr>
        <w:spacing w:after="0" w:line="276" w:lineRule="auto"/>
        <w:jc w:val="both"/>
        <w:rPr>
          <w:rFonts w:ascii="Calibri" w:eastAsia="Calibri" w:hAnsi="Calibri" w:cs="Calibri"/>
          <w:sz w:val="21"/>
        </w:rPr>
      </w:pPr>
    </w:p>
    <w:p w:rsidR="00DF2D17" w:rsidRDefault="00DF2D17" w:rsidP="00DF2D17">
      <w:pPr>
        <w:numPr>
          <w:ilvl w:val="0"/>
          <w:numId w:val="2"/>
        </w:numPr>
        <w:spacing w:after="0" w:line="276" w:lineRule="auto"/>
        <w:ind w:left="360" w:hanging="360"/>
        <w:jc w:val="both"/>
        <w:rPr>
          <w:rFonts w:ascii="Calibri" w:eastAsia="Calibri" w:hAnsi="Calibri" w:cs="Calibri"/>
          <w:b/>
          <w:sz w:val="21"/>
        </w:rPr>
      </w:pPr>
      <w:proofErr w:type="spellStart"/>
      <w:r>
        <w:rPr>
          <w:rFonts w:ascii="PMingLiU" w:eastAsia="PMingLiU" w:hAnsi="PMingLiU" w:cs="PMingLiU"/>
          <w:b/>
          <w:sz w:val="21"/>
        </w:rPr>
        <w:t>实践原则</w:t>
      </w:r>
      <w:proofErr w:type="spellEnd"/>
      <w:r>
        <w:rPr>
          <w:rFonts w:ascii="PMingLiU" w:eastAsia="PMingLiU" w:hAnsi="PMingLiU" w:cs="PMingLiU"/>
          <w:b/>
          <w:sz w:val="21"/>
        </w:rPr>
        <w:t>。</w:t>
      </w:r>
    </w:p>
    <w:p w:rsidR="00DF2D17" w:rsidRDefault="00DF2D17" w:rsidP="00DF2D17">
      <w:pPr>
        <w:spacing w:after="0" w:line="276" w:lineRule="auto"/>
        <w:jc w:val="both"/>
        <w:rPr>
          <w:rFonts w:ascii="Calibri" w:eastAsia="Calibri" w:hAnsi="Calibri" w:cs="Calibri"/>
          <w:sz w:val="21"/>
        </w:rPr>
      </w:pPr>
      <w:r>
        <w:rPr>
          <w:rFonts w:ascii="PMingLiU" w:eastAsia="PMingLiU" w:hAnsi="PMingLiU" w:cs="PMingLiU"/>
          <w:sz w:val="21"/>
        </w:rPr>
        <w:t>全球契约应基于三个基本原则。首先，契约必须直接造福移民、难民和社团。其次，契约应注重承认、扩大和实施已经存在的权利和协议——而不是简单的重申。契约不需要“重新发明车轮”</w:t>
      </w:r>
      <w:r>
        <w:rPr>
          <w:rFonts w:ascii="PMingLiU" w:eastAsia="PMingLiU" w:hAnsi="PMingLiU" w:cs="PMingLiU"/>
          <w:sz w:val="21"/>
        </w:rPr>
        <w:lastRenderedPageBreak/>
        <w:t>，而是要让车轮</w:t>
      </w:r>
      <w:r>
        <w:rPr>
          <w:rFonts w:ascii="PMingLiU" w:eastAsia="PMingLiU" w:hAnsi="PMingLiU" w:cs="PMingLiU"/>
          <w:i/>
          <w:sz w:val="21"/>
        </w:rPr>
        <w:t>滚动起来。</w:t>
      </w:r>
      <w:r>
        <w:rPr>
          <w:rFonts w:ascii="PMingLiU" w:eastAsia="PMingLiU" w:hAnsi="PMingLiU" w:cs="PMingLiU"/>
          <w:sz w:val="21"/>
        </w:rPr>
        <w:t>第三，民间社团，包括移民、难民和侨民组织，必须有效参与讨论和解决。</w:t>
      </w:r>
    </w:p>
    <w:p w:rsidR="00DF2D17" w:rsidRDefault="00DF2D17" w:rsidP="00DF2D17">
      <w:pPr>
        <w:spacing w:after="0" w:line="240" w:lineRule="auto"/>
        <w:jc w:val="both"/>
        <w:rPr>
          <w:rFonts w:ascii="Calibri" w:eastAsia="Calibri" w:hAnsi="Calibri" w:cs="Calibri"/>
          <w:sz w:val="21"/>
        </w:rPr>
      </w:pPr>
    </w:p>
    <w:p w:rsidR="00DF2D17" w:rsidRDefault="00DF2D17" w:rsidP="00DF2D17">
      <w:pPr>
        <w:numPr>
          <w:ilvl w:val="0"/>
          <w:numId w:val="3"/>
        </w:numPr>
        <w:spacing w:after="0" w:line="240" w:lineRule="auto"/>
        <w:ind w:left="360" w:hanging="360"/>
        <w:jc w:val="both"/>
        <w:rPr>
          <w:rFonts w:ascii="Calibri" w:eastAsia="Calibri" w:hAnsi="Calibri" w:cs="Calibri"/>
          <w:b/>
          <w:sz w:val="21"/>
        </w:rPr>
      </w:pPr>
      <w:proofErr w:type="spellStart"/>
      <w:r>
        <w:rPr>
          <w:rFonts w:ascii="PMingLiU" w:eastAsia="PMingLiU" w:hAnsi="PMingLiU" w:cs="PMingLiU"/>
          <w:b/>
          <w:sz w:val="21"/>
        </w:rPr>
        <w:t>时机已到，如何行动：全球契约的十大措施</w:t>
      </w:r>
      <w:proofErr w:type="spellEnd"/>
    </w:p>
    <w:p w:rsidR="00DF2D17" w:rsidRDefault="00DF2D17" w:rsidP="00DF2D17">
      <w:pPr>
        <w:jc w:val="both"/>
        <w:rPr>
          <w:rFonts w:ascii="Calibri" w:eastAsia="Calibri" w:hAnsi="Calibri" w:cs="Calibri"/>
          <w:sz w:val="21"/>
        </w:rPr>
      </w:pPr>
      <w:r>
        <w:rPr>
          <w:rFonts w:ascii="PMingLiU" w:eastAsia="PMingLiU" w:hAnsi="PMingLiU" w:cs="PMingLiU"/>
          <w:sz w:val="21"/>
        </w:rPr>
        <w:t>正如在随附文件中进一步提及的那样，我们呼吁您在全球契约里纳入以下</w:t>
      </w:r>
      <w:r>
        <w:rPr>
          <w:rFonts w:ascii="Calibri" w:eastAsia="Calibri" w:hAnsi="Calibri" w:cs="Calibri"/>
          <w:sz w:val="21"/>
        </w:rPr>
        <w:t>10</w:t>
      </w:r>
      <w:r>
        <w:rPr>
          <w:rFonts w:ascii="PMingLiU" w:eastAsia="PMingLiU" w:hAnsi="PMingLiU" w:cs="PMingLiU"/>
          <w:sz w:val="21"/>
        </w:rPr>
        <w:t>项措施和两个跨领域主题：</w:t>
      </w:r>
    </w:p>
    <w:p w:rsidR="00DF2D17" w:rsidRDefault="00DF2D17" w:rsidP="00DF2D17">
      <w:pPr>
        <w:numPr>
          <w:ilvl w:val="0"/>
          <w:numId w:val="4"/>
        </w:numPr>
        <w:spacing w:after="0" w:line="240" w:lineRule="auto"/>
        <w:ind w:left="360" w:hanging="360"/>
        <w:jc w:val="both"/>
        <w:rPr>
          <w:rFonts w:ascii="Calibri" w:eastAsia="Calibri" w:hAnsi="Calibri" w:cs="Calibri"/>
          <w:sz w:val="20"/>
        </w:rPr>
      </w:pPr>
      <w:r>
        <w:rPr>
          <w:rFonts w:ascii="Calibri" w:eastAsia="Calibri" w:hAnsi="Calibri" w:cs="Calibri"/>
          <w:b/>
          <w:sz w:val="20"/>
        </w:rPr>
        <w:t xml:space="preserve"> </w:t>
      </w:r>
      <w:proofErr w:type="spellStart"/>
      <w:r>
        <w:rPr>
          <w:rFonts w:ascii="PMingLiU" w:eastAsia="PMingLiU" w:hAnsi="PMingLiU" w:cs="PMingLiU"/>
          <w:b/>
          <w:sz w:val="20"/>
        </w:rPr>
        <w:t>人口流动的推动因素：</w:t>
      </w:r>
      <w:r>
        <w:rPr>
          <w:rFonts w:ascii="PMingLiU" w:eastAsia="PMingLiU" w:hAnsi="PMingLiU" w:cs="PMingLiU"/>
          <w:sz w:val="20"/>
        </w:rPr>
        <w:t>采取措施，终止被迫流离失所的推动因素，正常化和推动选择性移民</w:t>
      </w:r>
      <w:proofErr w:type="spellEnd"/>
      <w:r>
        <w:rPr>
          <w:rFonts w:ascii="PMingLiU" w:eastAsia="PMingLiU" w:hAnsi="PMingLiU" w:cs="PMingLiU"/>
          <w:sz w:val="20"/>
        </w:rPr>
        <w:t>。</w:t>
      </w:r>
    </w:p>
    <w:p w:rsidR="00DF2D17" w:rsidRDefault="00DF2D17" w:rsidP="00DF2D17">
      <w:pPr>
        <w:numPr>
          <w:ilvl w:val="0"/>
          <w:numId w:val="4"/>
        </w:numPr>
        <w:spacing w:after="0" w:line="240" w:lineRule="auto"/>
        <w:ind w:left="851" w:hanging="851"/>
        <w:jc w:val="both"/>
        <w:rPr>
          <w:rFonts w:ascii="Calibri" w:eastAsia="Calibri" w:hAnsi="Calibri" w:cs="Calibri"/>
          <w:sz w:val="20"/>
        </w:rPr>
      </w:pPr>
      <w:proofErr w:type="spellStart"/>
      <w:r>
        <w:rPr>
          <w:rFonts w:ascii="PMingLiU" w:eastAsia="PMingLiU" w:hAnsi="PMingLiU" w:cs="PMingLiU"/>
          <w:b/>
          <w:sz w:val="20"/>
        </w:rPr>
        <w:t>人口流动安全渠道</w:t>
      </w:r>
      <w:r>
        <w:rPr>
          <w:rFonts w:ascii="PMingLiU" w:eastAsia="PMingLiU" w:hAnsi="PMingLiU" w:cs="PMingLiU"/>
          <w:sz w:val="20"/>
        </w:rPr>
        <w:t>：采取措施，增强安全、正规、低廉并尊重人权的人口流动渠道和机会</w:t>
      </w:r>
      <w:proofErr w:type="spellEnd"/>
      <w:r>
        <w:rPr>
          <w:rFonts w:ascii="PMingLiU" w:eastAsia="PMingLiU" w:hAnsi="PMingLiU" w:cs="PMingLiU"/>
          <w:sz w:val="20"/>
        </w:rPr>
        <w:t>。</w:t>
      </w:r>
    </w:p>
    <w:p w:rsidR="00DF2D17" w:rsidRDefault="00DF2D17" w:rsidP="00DF2D17">
      <w:pPr>
        <w:numPr>
          <w:ilvl w:val="0"/>
          <w:numId w:val="4"/>
        </w:numPr>
        <w:spacing w:after="0" w:line="240" w:lineRule="auto"/>
        <w:ind w:left="851" w:hanging="851"/>
        <w:jc w:val="both"/>
        <w:rPr>
          <w:rFonts w:ascii="Calibri" w:eastAsia="Calibri" w:hAnsi="Calibri" w:cs="Calibri"/>
          <w:sz w:val="20"/>
        </w:rPr>
      </w:pPr>
      <w:proofErr w:type="spellStart"/>
      <w:r>
        <w:rPr>
          <w:rFonts w:ascii="PMingLiU" w:eastAsia="PMingLiU" w:hAnsi="PMingLiU" w:cs="PMingLiU"/>
          <w:b/>
          <w:sz w:val="20"/>
        </w:rPr>
        <w:t>保护</w:t>
      </w:r>
      <w:r>
        <w:rPr>
          <w:rFonts w:ascii="PMingLiU" w:eastAsia="PMingLiU" w:hAnsi="PMingLiU" w:cs="PMingLiU"/>
          <w:sz w:val="20"/>
        </w:rPr>
        <w:t>：采取措施，在途中、边境和目的地满足全体移民和苦难难民的需求，尊重、保护和实现他们的人权，结束他们的犯罪趋势和拘押现状</w:t>
      </w:r>
      <w:proofErr w:type="spellEnd"/>
      <w:r>
        <w:rPr>
          <w:rFonts w:ascii="PMingLiU" w:eastAsia="PMingLiU" w:hAnsi="PMingLiU" w:cs="PMingLiU"/>
          <w:sz w:val="20"/>
        </w:rPr>
        <w:t>。</w:t>
      </w:r>
    </w:p>
    <w:p w:rsidR="00DF2D17" w:rsidRDefault="00DF2D17" w:rsidP="00DF2D17">
      <w:pPr>
        <w:numPr>
          <w:ilvl w:val="0"/>
          <w:numId w:val="4"/>
        </w:numPr>
        <w:spacing w:after="0" w:line="240" w:lineRule="auto"/>
        <w:ind w:left="851" w:hanging="851"/>
        <w:jc w:val="both"/>
        <w:rPr>
          <w:rFonts w:ascii="Calibri" w:eastAsia="Calibri" w:hAnsi="Calibri" w:cs="Calibri"/>
          <w:sz w:val="20"/>
        </w:rPr>
      </w:pPr>
      <w:proofErr w:type="spellStart"/>
      <w:r>
        <w:rPr>
          <w:rFonts w:ascii="PMingLiU" w:eastAsia="PMingLiU" w:hAnsi="PMingLiU" w:cs="PMingLiU"/>
          <w:b/>
          <w:sz w:val="20"/>
        </w:rPr>
        <w:t>体面工作和劳动权利</w:t>
      </w:r>
      <w:r>
        <w:rPr>
          <w:rFonts w:ascii="PMingLiU" w:eastAsia="PMingLiU" w:hAnsi="PMingLiU" w:cs="PMingLiU"/>
          <w:sz w:val="20"/>
        </w:rPr>
        <w:t>：采取措施，促进移民和难民安全体面的劳动力流动、工作条件以及劳动权利</w:t>
      </w:r>
      <w:proofErr w:type="spellEnd"/>
      <w:r>
        <w:rPr>
          <w:rFonts w:ascii="PMingLiU" w:eastAsia="PMingLiU" w:hAnsi="PMingLiU" w:cs="PMingLiU"/>
          <w:sz w:val="20"/>
        </w:rPr>
        <w:t>。</w:t>
      </w:r>
    </w:p>
    <w:p w:rsidR="00DF2D17" w:rsidRDefault="00DF2D17" w:rsidP="00DF2D17">
      <w:pPr>
        <w:numPr>
          <w:ilvl w:val="0"/>
          <w:numId w:val="4"/>
        </w:numPr>
        <w:spacing w:after="0" w:line="240" w:lineRule="auto"/>
        <w:ind w:left="851" w:hanging="851"/>
        <w:jc w:val="both"/>
        <w:rPr>
          <w:rFonts w:ascii="Calibri" w:eastAsia="Calibri" w:hAnsi="Calibri" w:cs="Calibri"/>
          <w:sz w:val="20"/>
        </w:rPr>
      </w:pPr>
      <w:proofErr w:type="spellStart"/>
      <w:r>
        <w:rPr>
          <w:rFonts w:ascii="PMingLiU" w:eastAsia="PMingLiU" w:hAnsi="PMingLiU" w:cs="PMingLiU"/>
          <w:b/>
          <w:sz w:val="20"/>
        </w:rPr>
        <w:t>体面生活条件和司法公义</w:t>
      </w:r>
      <w:r>
        <w:rPr>
          <w:rFonts w:ascii="PMingLiU" w:eastAsia="PMingLiU" w:hAnsi="PMingLiU" w:cs="PMingLiU"/>
          <w:sz w:val="20"/>
        </w:rPr>
        <w:t>：采取措施，确保为全体移民和难民营造安全体面的生活条件，提供社会服务和司法公义</w:t>
      </w:r>
      <w:proofErr w:type="spellEnd"/>
      <w:r>
        <w:rPr>
          <w:rFonts w:ascii="PMingLiU" w:eastAsia="PMingLiU" w:hAnsi="PMingLiU" w:cs="PMingLiU"/>
          <w:sz w:val="20"/>
        </w:rPr>
        <w:t>。</w:t>
      </w:r>
    </w:p>
    <w:p w:rsidR="00DF2D17" w:rsidRDefault="00DF2D17" w:rsidP="00DF2D17">
      <w:pPr>
        <w:numPr>
          <w:ilvl w:val="0"/>
          <w:numId w:val="4"/>
        </w:numPr>
        <w:spacing w:after="0" w:line="240" w:lineRule="auto"/>
        <w:ind w:left="851" w:hanging="851"/>
        <w:jc w:val="both"/>
        <w:rPr>
          <w:rFonts w:ascii="Calibri" w:eastAsia="Calibri" w:hAnsi="Calibri" w:cs="Calibri"/>
          <w:sz w:val="20"/>
        </w:rPr>
      </w:pPr>
      <w:proofErr w:type="spellStart"/>
      <w:r>
        <w:rPr>
          <w:rFonts w:ascii="PMingLiU" w:eastAsia="PMingLiU" w:hAnsi="PMingLiU" w:cs="PMingLiU"/>
          <w:b/>
          <w:sz w:val="20"/>
        </w:rPr>
        <w:t>教育和技能</w:t>
      </w:r>
      <w:r>
        <w:rPr>
          <w:rFonts w:ascii="PMingLiU" w:eastAsia="PMingLiU" w:hAnsi="PMingLiU" w:cs="PMingLiU"/>
          <w:sz w:val="20"/>
        </w:rPr>
        <w:t>：采取措施，为全体儿童提供优质教育和发展条件，改善学生流动性、学习机会和技能与学历认可</w:t>
      </w:r>
      <w:proofErr w:type="spellEnd"/>
      <w:r>
        <w:rPr>
          <w:rFonts w:ascii="PMingLiU" w:eastAsia="PMingLiU" w:hAnsi="PMingLiU" w:cs="PMingLiU"/>
          <w:sz w:val="20"/>
        </w:rPr>
        <w:t>。</w:t>
      </w:r>
    </w:p>
    <w:p w:rsidR="00DF2D17" w:rsidRDefault="00DF2D17" w:rsidP="00DF2D17">
      <w:pPr>
        <w:numPr>
          <w:ilvl w:val="0"/>
          <w:numId w:val="4"/>
        </w:numPr>
        <w:spacing w:after="0" w:line="240" w:lineRule="auto"/>
        <w:ind w:left="851" w:hanging="851"/>
        <w:jc w:val="both"/>
        <w:rPr>
          <w:rFonts w:ascii="Calibri" w:eastAsia="Calibri" w:hAnsi="Calibri" w:cs="Calibri"/>
          <w:sz w:val="20"/>
        </w:rPr>
      </w:pPr>
      <w:proofErr w:type="spellStart"/>
      <w:r>
        <w:rPr>
          <w:rFonts w:ascii="PMingLiU" w:eastAsia="PMingLiU" w:hAnsi="PMingLiU" w:cs="PMingLiU"/>
          <w:b/>
          <w:sz w:val="20"/>
        </w:rPr>
        <w:t>包容和反对歧视</w:t>
      </w:r>
      <w:r>
        <w:rPr>
          <w:rFonts w:ascii="PMingLiU" w:eastAsia="PMingLiU" w:hAnsi="PMingLiU" w:cs="PMingLiU"/>
          <w:sz w:val="20"/>
        </w:rPr>
        <w:t>：采取措施，促进社会团结，包容移民和难民融入社会，打击各种形式的仇外心理、种族主义和歧视行为</w:t>
      </w:r>
      <w:proofErr w:type="spellEnd"/>
      <w:r>
        <w:rPr>
          <w:rFonts w:ascii="PMingLiU" w:eastAsia="PMingLiU" w:hAnsi="PMingLiU" w:cs="PMingLiU"/>
          <w:sz w:val="20"/>
        </w:rPr>
        <w:t>。</w:t>
      </w:r>
    </w:p>
    <w:p w:rsidR="00DF2D17" w:rsidRDefault="00DF2D17" w:rsidP="00DF2D17">
      <w:pPr>
        <w:numPr>
          <w:ilvl w:val="0"/>
          <w:numId w:val="4"/>
        </w:numPr>
        <w:spacing w:after="0" w:line="240" w:lineRule="auto"/>
        <w:ind w:left="851" w:hanging="851"/>
        <w:jc w:val="both"/>
        <w:rPr>
          <w:rFonts w:ascii="Calibri" w:eastAsia="Calibri" w:hAnsi="Calibri" w:cs="Calibri"/>
          <w:sz w:val="20"/>
        </w:rPr>
      </w:pPr>
      <w:proofErr w:type="spellStart"/>
      <w:r>
        <w:rPr>
          <w:rFonts w:ascii="PMingLiU" w:eastAsia="PMingLiU" w:hAnsi="PMingLiU" w:cs="PMingLiU"/>
          <w:b/>
          <w:sz w:val="20"/>
        </w:rPr>
        <w:t>跨国和可持续发展</w:t>
      </w:r>
      <w:r>
        <w:rPr>
          <w:rFonts w:ascii="PMingLiU" w:eastAsia="PMingLiU" w:hAnsi="PMingLiU" w:cs="PMingLiU"/>
          <w:sz w:val="20"/>
        </w:rPr>
        <w:t>：采取措施，建立跨国间联系，促进移民、难民和流散人群的可持续发展，降低汇款和投资的交易成本</w:t>
      </w:r>
      <w:proofErr w:type="spellEnd"/>
      <w:r>
        <w:rPr>
          <w:rFonts w:ascii="PMingLiU" w:eastAsia="PMingLiU" w:hAnsi="PMingLiU" w:cs="PMingLiU"/>
          <w:sz w:val="20"/>
        </w:rPr>
        <w:t>。</w:t>
      </w:r>
      <w:r>
        <w:rPr>
          <w:rFonts w:ascii="Calibri" w:eastAsia="Calibri" w:hAnsi="Calibri" w:cs="Calibri"/>
          <w:sz w:val="20"/>
        </w:rPr>
        <w:t>.</w:t>
      </w:r>
    </w:p>
    <w:p w:rsidR="00DF2D17" w:rsidRDefault="00DF2D17" w:rsidP="00DF2D17">
      <w:pPr>
        <w:numPr>
          <w:ilvl w:val="0"/>
          <w:numId w:val="4"/>
        </w:numPr>
        <w:spacing w:after="0" w:line="240" w:lineRule="auto"/>
        <w:ind w:left="851" w:hanging="851"/>
        <w:jc w:val="both"/>
        <w:rPr>
          <w:rFonts w:ascii="Calibri" w:eastAsia="Calibri" w:hAnsi="Calibri" w:cs="Calibri"/>
          <w:sz w:val="20"/>
        </w:rPr>
      </w:pPr>
      <w:r>
        <w:rPr>
          <w:rFonts w:ascii="PMingLiU" w:eastAsia="PMingLiU" w:hAnsi="PMingLiU" w:cs="PMingLiU"/>
          <w:b/>
          <w:sz w:val="20"/>
        </w:rPr>
        <w:t>权利、归国和重返社会</w:t>
      </w:r>
      <w:r>
        <w:rPr>
          <w:rFonts w:ascii="PMingLiU" w:eastAsia="PMingLiU" w:hAnsi="PMingLiU" w:cs="PMingLiU"/>
          <w:sz w:val="20"/>
        </w:rPr>
        <w:t>：采取措施，制定归国、重返社会和归国替代方案的全球治理原则，保证全体移民和难民在这些过程中的权利、安全和尊严。</w:t>
      </w:r>
    </w:p>
    <w:p w:rsidR="00DF2D17" w:rsidRDefault="00DF2D17" w:rsidP="00DF2D17">
      <w:pPr>
        <w:numPr>
          <w:ilvl w:val="0"/>
          <w:numId w:val="4"/>
        </w:numPr>
        <w:spacing w:after="0" w:line="240" w:lineRule="auto"/>
        <w:ind w:left="851" w:hanging="851"/>
        <w:jc w:val="both"/>
        <w:rPr>
          <w:rFonts w:ascii="Calibri" w:eastAsia="Calibri" w:hAnsi="Calibri" w:cs="Calibri"/>
          <w:sz w:val="20"/>
        </w:rPr>
      </w:pPr>
      <w:proofErr w:type="spellStart"/>
      <w:r>
        <w:rPr>
          <w:rFonts w:ascii="PMingLiU" w:eastAsia="PMingLiU" w:hAnsi="PMingLiU" w:cs="PMingLiU"/>
          <w:b/>
          <w:sz w:val="20"/>
        </w:rPr>
        <w:t>治理、实施和监督</w:t>
      </w:r>
      <w:r>
        <w:rPr>
          <w:rFonts w:ascii="PMingLiU" w:eastAsia="PMingLiU" w:hAnsi="PMingLiU" w:cs="PMingLiU"/>
          <w:sz w:val="20"/>
        </w:rPr>
        <w:t>：采取措施，为基于权利的人口流动和移民全球治理方案制定透明、负责、协商参与的机制与实施方法</w:t>
      </w:r>
      <w:proofErr w:type="spellEnd"/>
      <w:r>
        <w:rPr>
          <w:rFonts w:ascii="PMingLiU" w:eastAsia="PMingLiU" w:hAnsi="PMingLiU" w:cs="PMingLiU"/>
          <w:sz w:val="20"/>
        </w:rPr>
        <w:t>。</w:t>
      </w:r>
    </w:p>
    <w:p w:rsidR="00DF2D17" w:rsidRDefault="00DF2D17" w:rsidP="00DF2D17">
      <w:pPr>
        <w:spacing w:after="0" w:line="240" w:lineRule="auto"/>
        <w:jc w:val="both"/>
        <w:rPr>
          <w:rFonts w:ascii="Calibri" w:eastAsia="Calibri" w:hAnsi="Calibri" w:cs="Calibri"/>
          <w:color w:val="000066"/>
          <w:sz w:val="21"/>
        </w:rPr>
      </w:pPr>
    </w:p>
    <w:p w:rsidR="00DF2D17" w:rsidRDefault="00DF2D17" w:rsidP="00DF2D17">
      <w:pPr>
        <w:spacing w:after="0" w:line="240" w:lineRule="auto"/>
        <w:jc w:val="both"/>
        <w:rPr>
          <w:rFonts w:ascii="Calibri" w:eastAsia="Calibri" w:hAnsi="Calibri" w:cs="Calibri"/>
          <w:sz w:val="20"/>
        </w:rPr>
      </w:pPr>
      <w:proofErr w:type="spellStart"/>
      <w:r>
        <w:rPr>
          <w:rFonts w:ascii="PMingLiU" w:eastAsia="PMingLiU" w:hAnsi="PMingLiU" w:cs="PMingLiU"/>
          <w:b/>
          <w:sz w:val="20"/>
        </w:rPr>
        <w:t>这十大跨领域措施分别是</w:t>
      </w:r>
      <w:proofErr w:type="spellEnd"/>
      <w:r>
        <w:rPr>
          <w:rFonts w:ascii="PMingLiU" w:eastAsia="PMingLiU" w:hAnsi="PMingLiU" w:cs="PMingLiU"/>
          <w:b/>
          <w:sz w:val="20"/>
        </w:rPr>
        <w:t>：</w:t>
      </w:r>
    </w:p>
    <w:p w:rsidR="00DF2D17" w:rsidRDefault="00DF2D17" w:rsidP="00DF2D17">
      <w:pPr>
        <w:numPr>
          <w:ilvl w:val="0"/>
          <w:numId w:val="5"/>
        </w:numPr>
        <w:spacing w:after="0" w:line="240" w:lineRule="auto"/>
        <w:ind w:left="360" w:hanging="360"/>
        <w:jc w:val="both"/>
        <w:rPr>
          <w:rFonts w:ascii="Calibri" w:eastAsia="Calibri" w:hAnsi="Calibri" w:cs="Calibri"/>
          <w:sz w:val="20"/>
        </w:rPr>
      </w:pPr>
      <w:proofErr w:type="spellStart"/>
      <w:r>
        <w:rPr>
          <w:rFonts w:ascii="PMingLiU" w:eastAsia="PMingLiU" w:hAnsi="PMingLiU" w:cs="PMingLiU"/>
          <w:b/>
          <w:sz w:val="20"/>
        </w:rPr>
        <w:t>儿童权利</w:t>
      </w:r>
      <w:r>
        <w:rPr>
          <w:rFonts w:ascii="PMingLiU" w:eastAsia="PMingLiU" w:hAnsi="PMingLiU" w:cs="PMingLiU"/>
          <w:sz w:val="20"/>
        </w:rPr>
        <w:t>，以及在所有政策、决定和行动措施中儿童最佳利益可持续解决办法的主要考量因素</w:t>
      </w:r>
      <w:proofErr w:type="spellEnd"/>
      <w:r>
        <w:rPr>
          <w:rFonts w:ascii="PMingLiU" w:eastAsia="PMingLiU" w:hAnsi="PMingLiU" w:cs="PMingLiU"/>
          <w:sz w:val="20"/>
        </w:rPr>
        <w:t>。</w:t>
      </w:r>
    </w:p>
    <w:p w:rsidR="00DF2D17" w:rsidRDefault="00DF2D17" w:rsidP="00DF2D17">
      <w:pPr>
        <w:numPr>
          <w:ilvl w:val="0"/>
          <w:numId w:val="5"/>
        </w:numPr>
        <w:spacing w:after="0" w:line="240" w:lineRule="auto"/>
        <w:ind w:left="360" w:hanging="360"/>
        <w:jc w:val="both"/>
        <w:rPr>
          <w:rFonts w:ascii="Calibri" w:eastAsia="Calibri" w:hAnsi="Calibri" w:cs="Calibri"/>
          <w:sz w:val="20"/>
        </w:rPr>
      </w:pPr>
      <w:proofErr w:type="spellStart"/>
      <w:r>
        <w:rPr>
          <w:rFonts w:ascii="PMingLiU" w:eastAsia="PMingLiU" w:hAnsi="PMingLiU" w:cs="PMingLiU"/>
          <w:b/>
          <w:sz w:val="20"/>
        </w:rPr>
        <w:t>性别响应政策</w:t>
      </w:r>
      <w:r>
        <w:rPr>
          <w:rFonts w:ascii="PMingLiU" w:eastAsia="PMingLiU" w:hAnsi="PMingLiU" w:cs="PMingLiU"/>
          <w:sz w:val="20"/>
        </w:rPr>
        <w:t>，充分考虑所有移民和难民的不同需求、劣势和能力，确保权利全面实现和增进妇女与女孩的权利</w:t>
      </w:r>
      <w:proofErr w:type="spellEnd"/>
      <w:r>
        <w:rPr>
          <w:rFonts w:ascii="PMingLiU" w:eastAsia="PMingLiU" w:hAnsi="PMingLiU" w:cs="PMingLiU"/>
          <w:sz w:val="20"/>
        </w:rPr>
        <w:t>。</w:t>
      </w:r>
    </w:p>
    <w:p w:rsidR="00DF2D17" w:rsidRDefault="00DF2D17" w:rsidP="00DF2D17">
      <w:pPr>
        <w:spacing w:after="0" w:line="240" w:lineRule="auto"/>
        <w:jc w:val="both"/>
        <w:rPr>
          <w:rFonts w:ascii="Calibri" w:eastAsia="Calibri" w:hAnsi="Calibri" w:cs="Calibri"/>
          <w:color w:val="000066"/>
          <w:sz w:val="21"/>
        </w:rPr>
      </w:pPr>
    </w:p>
    <w:p w:rsidR="00DF2D17" w:rsidRDefault="00DF2D17" w:rsidP="00DF2D17">
      <w:pPr>
        <w:spacing w:after="120" w:line="276" w:lineRule="auto"/>
        <w:rPr>
          <w:rFonts w:ascii="Calibri" w:eastAsia="Calibri" w:hAnsi="Calibri" w:cs="Calibri"/>
          <w:sz w:val="21"/>
        </w:rPr>
      </w:pPr>
      <w:proofErr w:type="spellStart"/>
      <w:r>
        <w:rPr>
          <w:rFonts w:ascii="PMingLiU" w:eastAsia="PMingLiU" w:hAnsi="PMingLiU" w:cs="PMingLiU"/>
          <w:sz w:val="21"/>
        </w:rPr>
        <w:t>我们和其他民间社团合作伙伴将在明年契约出台前和谈判期间，与世界各地政府分享和讨论这十大措施</w:t>
      </w:r>
      <w:proofErr w:type="spellEnd"/>
      <w:r>
        <w:rPr>
          <w:rFonts w:ascii="PMingLiU" w:eastAsia="PMingLiU" w:hAnsi="PMingLiU" w:cs="PMingLiU"/>
          <w:sz w:val="21"/>
        </w:rPr>
        <w:t>。</w:t>
      </w:r>
    </w:p>
    <w:p w:rsidR="00DF2D17" w:rsidRDefault="00DF2D17" w:rsidP="00DF2D17">
      <w:pPr>
        <w:spacing w:after="120" w:line="276" w:lineRule="auto"/>
        <w:rPr>
          <w:rFonts w:ascii="Calibri" w:eastAsia="Calibri" w:hAnsi="Calibri" w:cs="Calibri"/>
          <w:sz w:val="21"/>
        </w:rPr>
      </w:pPr>
      <w:r>
        <w:rPr>
          <w:rFonts w:ascii="PMingLiU" w:eastAsia="PMingLiU" w:hAnsi="PMingLiU" w:cs="PMingLiU"/>
          <w:sz w:val="21"/>
        </w:rPr>
        <w:t>有鉴于此，能否恳请尽早与您或您建议的其他政府人员会面？若您能对此做出回复，通过电话联系或在签名处下方标注电邮地址，我们将不胜感激。</w:t>
      </w:r>
    </w:p>
    <w:p w:rsidR="00DF2D17" w:rsidRDefault="00DF2D17" w:rsidP="00DF2D17">
      <w:pPr>
        <w:spacing w:after="120" w:line="276" w:lineRule="auto"/>
        <w:rPr>
          <w:rFonts w:ascii="Calibri" w:eastAsia="Calibri" w:hAnsi="Calibri" w:cs="Calibri"/>
          <w:sz w:val="21"/>
        </w:rPr>
      </w:pPr>
      <w:proofErr w:type="spellStart"/>
      <w:r>
        <w:rPr>
          <w:rFonts w:ascii="PMingLiU" w:eastAsia="PMingLiU" w:hAnsi="PMingLiU" w:cs="PMingLiU"/>
          <w:sz w:val="21"/>
        </w:rPr>
        <w:t>感谢您的考虑。期待在此过程中及在未来新的全球契约执行期间与您深入探讨和合作</w:t>
      </w:r>
      <w:proofErr w:type="spellEnd"/>
      <w:r>
        <w:rPr>
          <w:rFonts w:ascii="PMingLiU" w:eastAsia="PMingLiU" w:hAnsi="PMingLiU" w:cs="PMingLiU"/>
          <w:sz w:val="21"/>
        </w:rPr>
        <w:t>。</w:t>
      </w:r>
    </w:p>
    <w:p w:rsidR="00DF2D17" w:rsidRDefault="00DF2D17" w:rsidP="00DF2D17">
      <w:pPr>
        <w:spacing w:after="0" w:line="276" w:lineRule="auto"/>
        <w:jc w:val="both"/>
        <w:rPr>
          <w:rFonts w:ascii="Calibri" w:eastAsia="Calibri" w:hAnsi="Calibri" w:cs="Calibri"/>
          <w:sz w:val="21"/>
        </w:rPr>
      </w:pPr>
      <w:r>
        <w:rPr>
          <w:rFonts w:ascii="Calibri" w:eastAsia="Calibri" w:hAnsi="Calibri" w:cs="Calibri"/>
          <w:sz w:val="21"/>
        </w:rPr>
        <w:t xml:space="preserve"> </w:t>
      </w:r>
      <w:proofErr w:type="spellStart"/>
      <w:r>
        <w:rPr>
          <w:rFonts w:ascii="PMingLiU" w:eastAsia="PMingLiU" w:hAnsi="PMingLiU" w:cs="PMingLiU"/>
          <w:sz w:val="21"/>
        </w:rPr>
        <w:t>此致</w:t>
      </w:r>
      <w:proofErr w:type="spellEnd"/>
      <w:r>
        <w:rPr>
          <w:rFonts w:ascii="Calibri" w:eastAsia="Calibri" w:hAnsi="Calibri" w:cs="Calibri"/>
          <w:sz w:val="21"/>
        </w:rPr>
        <w:t xml:space="preserve"> </w:t>
      </w:r>
    </w:p>
    <w:p w:rsidR="00DF2D17" w:rsidRDefault="00DF2D17" w:rsidP="00DF2D17">
      <w:pPr>
        <w:spacing w:after="0" w:line="276" w:lineRule="auto"/>
        <w:jc w:val="both"/>
        <w:rPr>
          <w:rFonts w:ascii="Calibri" w:eastAsia="Calibri" w:hAnsi="Calibri" w:cs="Calibri"/>
          <w:sz w:val="21"/>
        </w:rPr>
      </w:pPr>
    </w:p>
    <w:p w:rsidR="00DF2D17" w:rsidRDefault="00DF2D17" w:rsidP="00DF2D17">
      <w:pPr>
        <w:spacing w:after="0" w:line="276" w:lineRule="auto"/>
        <w:jc w:val="both"/>
        <w:rPr>
          <w:rFonts w:ascii="Calibri" w:eastAsia="Calibri" w:hAnsi="Calibri" w:cs="Calibri"/>
          <w:sz w:val="21"/>
          <w:shd w:val="clear" w:color="auto" w:fill="FFFF00"/>
        </w:rPr>
      </w:pPr>
      <w:r>
        <w:rPr>
          <w:rFonts w:ascii="Calibri" w:eastAsia="Calibri" w:hAnsi="Calibri" w:cs="Calibri"/>
          <w:sz w:val="21"/>
          <w:shd w:val="clear" w:color="auto" w:fill="FFFF00"/>
        </w:rPr>
        <w:t>[</w:t>
      </w:r>
      <w:proofErr w:type="spellStart"/>
      <w:r>
        <w:rPr>
          <w:rFonts w:ascii="PMingLiU" w:eastAsia="PMingLiU" w:hAnsi="PMingLiU" w:cs="PMingLiU"/>
          <w:sz w:val="21"/>
          <w:shd w:val="clear" w:color="auto" w:fill="FFFF00"/>
        </w:rPr>
        <w:t>您的姓名和职务</w:t>
      </w:r>
      <w:proofErr w:type="spellEnd"/>
      <w:r>
        <w:rPr>
          <w:rFonts w:ascii="Calibri" w:eastAsia="Calibri" w:hAnsi="Calibri" w:cs="Calibri"/>
          <w:sz w:val="21"/>
          <w:shd w:val="clear" w:color="auto" w:fill="FFFF00"/>
        </w:rPr>
        <w:t>]</w:t>
      </w:r>
    </w:p>
    <w:p w:rsidR="00DF2D17" w:rsidRDefault="00DF2D17" w:rsidP="00DF2D17">
      <w:pPr>
        <w:spacing w:after="0" w:line="276" w:lineRule="auto"/>
        <w:jc w:val="both"/>
        <w:rPr>
          <w:rFonts w:ascii="Calibri" w:eastAsia="Calibri" w:hAnsi="Calibri" w:cs="Calibri"/>
          <w:sz w:val="21"/>
        </w:rPr>
      </w:pPr>
      <w:r>
        <w:rPr>
          <w:rFonts w:ascii="Calibri" w:eastAsia="Calibri" w:hAnsi="Calibri" w:cs="Calibri"/>
          <w:sz w:val="21"/>
          <w:shd w:val="clear" w:color="auto" w:fill="FFFF00"/>
        </w:rPr>
        <w:t>[</w:t>
      </w:r>
      <w:proofErr w:type="spellStart"/>
      <w:r>
        <w:rPr>
          <w:rFonts w:ascii="PMingLiU" w:eastAsia="PMingLiU" w:hAnsi="PMingLiU" w:cs="PMingLiU"/>
          <w:sz w:val="21"/>
          <w:shd w:val="clear" w:color="auto" w:fill="FFFF00"/>
        </w:rPr>
        <w:t>您的网络、组织或社团</w:t>
      </w:r>
      <w:proofErr w:type="spellEnd"/>
      <w:r>
        <w:rPr>
          <w:rFonts w:ascii="Calibri" w:eastAsia="Calibri" w:hAnsi="Calibri" w:cs="Calibri"/>
          <w:sz w:val="21"/>
          <w:shd w:val="clear" w:color="auto" w:fill="FFFF00"/>
        </w:rPr>
        <w:t>]</w:t>
      </w:r>
    </w:p>
    <w:p w:rsidR="00DF2D17" w:rsidRDefault="00DF2D17" w:rsidP="00DF2D17">
      <w:pPr>
        <w:spacing w:line="276" w:lineRule="auto"/>
        <w:jc w:val="both"/>
        <w:rPr>
          <w:rFonts w:ascii="Calibri" w:eastAsia="Calibri" w:hAnsi="Calibri" w:cs="Calibri"/>
          <w:sz w:val="21"/>
        </w:rPr>
      </w:pPr>
      <w:r>
        <w:rPr>
          <w:rFonts w:ascii="Calibri" w:eastAsia="Calibri" w:hAnsi="Calibri" w:cs="Calibri"/>
          <w:sz w:val="21"/>
          <w:shd w:val="clear" w:color="auto" w:fill="FFFF00"/>
        </w:rPr>
        <w:t>[</w:t>
      </w:r>
      <w:proofErr w:type="spellStart"/>
      <w:r>
        <w:rPr>
          <w:rFonts w:ascii="PMingLiU" w:eastAsia="PMingLiU" w:hAnsi="PMingLiU" w:cs="PMingLiU"/>
          <w:sz w:val="21"/>
          <w:shd w:val="clear" w:color="auto" w:fill="FFFF00"/>
        </w:rPr>
        <w:t>您的电邮联系地址和电话号码</w:t>
      </w:r>
      <w:proofErr w:type="spellEnd"/>
      <w:r>
        <w:rPr>
          <w:rFonts w:ascii="PMingLiU" w:eastAsia="PMingLiU" w:hAnsi="PMingLiU" w:cs="PMingLiU"/>
          <w:sz w:val="21"/>
          <w:shd w:val="clear" w:color="auto" w:fill="FFFF00"/>
        </w:rPr>
        <w:t>：</w:t>
      </w:r>
      <w:r>
        <w:rPr>
          <w:rFonts w:ascii="Calibri" w:eastAsia="Calibri" w:hAnsi="Calibri" w:cs="Calibri"/>
          <w:sz w:val="21"/>
        </w:rPr>
        <w:t xml:space="preserve">] </w:t>
      </w:r>
    </w:p>
    <w:p w:rsidR="00DF2D17" w:rsidRDefault="00DF2D17" w:rsidP="00DF2D17">
      <w:pPr>
        <w:spacing w:line="276" w:lineRule="auto"/>
        <w:jc w:val="both"/>
        <w:rPr>
          <w:rFonts w:ascii="Calibri" w:eastAsia="Calibri" w:hAnsi="Calibri" w:cs="Calibri"/>
          <w:sz w:val="21"/>
        </w:rPr>
      </w:pPr>
      <w:r>
        <w:rPr>
          <w:rFonts w:ascii="Calibri" w:eastAsia="Calibri" w:hAnsi="Calibri" w:cs="Calibri"/>
          <w:sz w:val="21"/>
          <w:shd w:val="clear" w:color="auto" w:fill="FFFF00"/>
        </w:rPr>
        <w:t>[</w:t>
      </w:r>
      <w:proofErr w:type="spellStart"/>
      <w:r>
        <w:rPr>
          <w:rFonts w:ascii="PMingLiU" w:eastAsia="PMingLiU" w:hAnsi="PMingLiU" w:cs="PMingLiU"/>
          <w:sz w:val="21"/>
          <w:shd w:val="clear" w:color="auto" w:fill="FFFF00"/>
        </w:rPr>
        <w:t>别忘了附上十大措施文件</w:t>
      </w:r>
      <w:proofErr w:type="spellEnd"/>
      <w:r>
        <w:rPr>
          <w:rFonts w:ascii="PMingLiU" w:eastAsia="PMingLiU" w:hAnsi="PMingLiU" w:cs="PMingLiU"/>
          <w:sz w:val="21"/>
          <w:shd w:val="clear" w:color="auto" w:fill="FFFF00"/>
        </w:rPr>
        <w:t>！！</w:t>
      </w:r>
      <w:r>
        <w:rPr>
          <w:rFonts w:ascii="Calibri" w:eastAsia="Calibri" w:hAnsi="Calibri" w:cs="Calibri"/>
          <w:sz w:val="21"/>
        </w:rPr>
        <w:t>]</w:t>
      </w:r>
    </w:p>
    <w:p w:rsidR="00DF2D17" w:rsidRDefault="00DF2D17" w:rsidP="00DF2D17">
      <w:pPr>
        <w:rPr>
          <w:rFonts w:ascii="Helvetica" w:eastAsia="Helvetica" w:hAnsi="Helvetica" w:cs="Helvetica"/>
          <w:sz w:val="36"/>
          <w:shd w:val="clear" w:color="auto" w:fill="FFFFFF"/>
        </w:rPr>
      </w:pPr>
    </w:p>
    <w:p w:rsidR="0067734A" w:rsidRDefault="0067734A"/>
    <w:sectPr w:rsidR="00677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370"/>
    <w:multiLevelType w:val="multilevel"/>
    <w:tmpl w:val="E26AA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BD655B"/>
    <w:multiLevelType w:val="multilevel"/>
    <w:tmpl w:val="41D02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BB0FD7"/>
    <w:multiLevelType w:val="multilevel"/>
    <w:tmpl w:val="A2949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EE37EE"/>
    <w:multiLevelType w:val="multilevel"/>
    <w:tmpl w:val="ED045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4B4FA7"/>
    <w:multiLevelType w:val="multilevel"/>
    <w:tmpl w:val="FD7E8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91"/>
    <w:rsid w:val="0067734A"/>
    <w:rsid w:val="007A3B91"/>
    <w:rsid w:val="00DF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B0AD9-9062-4BC7-BAB6-B5FB4E2A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1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dc:creator>
  <cp:keywords/>
  <dc:description/>
  <cp:lastModifiedBy>MADE</cp:lastModifiedBy>
  <cp:revision>2</cp:revision>
  <dcterms:created xsi:type="dcterms:W3CDTF">2017-12-27T12:14:00Z</dcterms:created>
  <dcterms:modified xsi:type="dcterms:W3CDTF">2017-12-27T12:15:00Z</dcterms:modified>
</cp:coreProperties>
</file>